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t>2022年江苏省现代服务业（新闻出版）发展专项资金申报指南</w:t>
      </w:r>
    </w:p>
    <w:bookmarkEnd w:id="0"/>
    <w:p>
      <w:pPr>
        <w:jc w:val="center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673600" cy="49276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648200" cy="54610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241800" cy="55626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826000" cy="5441950"/>
            <wp:effectExtent l="0" t="0" r="0" b="635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737100" cy="5365750"/>
            <wp:effectExtent l="0" t="0" r="0" b="635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4991100" cy="422910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paperSrc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357C5"/>
    <w:rsid w:val="6443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2022-02-11T02:16:00Z</dcterms:created>
  <dc:creator>pisces</dc:creator>
  <cp:lastModifiedBy>pisces</cp:lastModifiedBy>
  <dcterms:modified xsi:type="dcterms:W3CDTF">2022-02-11T02:22:36Z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210800A1B88F4883906A3CB868F4B694</vt:lpwstr>
  </property>
</Properties>
</file>